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0820" w14:textId="77777777" w:rsidR="000B6339" w:rsidRPr="000B6339" w:rsidRDefault="000B6339" w:rsidP="000B633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B6339">
        <w:rPr>
          <w:rFonts w:ascii="Times New Roman" w:eastAsia="Calibri" w:hAnsi="Times New Roman" w:cs="Times New Roman"/>
          <w:b/>
          <w:bCs/>
          <w:color w:val="2F5496"/>
          <w:sz w:val="32"/>
          <w:szCs w:val="32"/>
        </w:rPr>
        <w:t>ΠΕΡΙΛΗΨΗ</w:t>
      </w:r>
    </w:p>
    <w:p w14:paraId="384097CE" w14:textId="77777777" w:rsidR="000B6339" w:rsidRPr="000B6339" w:rsidRDefault="000B6339" w:rsidP="000B633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339">
        <w:rPr>
          <w:rFonts w:ascii="Times New Roman" w:eastAsia="Calibri" w:hAnsi="Times New Roman" w:cs="Times New Roman"/>
          <w:sz w:val="24"/>
          <w:szCs w:val="24"/>
        </w:rPr>
        <w:t>Στη παρούσα διδακτορική διατριβή μελετήθηκαν δύο ενώσεις που ενεργοποιούν δομικά το 20</w:t>
      </w:r>
      <w:r w:rsidRPr="000B6339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πρωτεάσωμα, πιθανά μέσω άμεσης στερεοχημικής αλληλεπίδρασης. Οι ενώσεις αυτές παρουσίασαν αντιγηραντικές ιδιότητες και δράση κατά της πρωτεϊνικής συσσωμάτωσης σε κυτταρικά και οργανισμικά μοντέλα γήρανσης. Στο πρώτο μέρος της διατριβής,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ταυτοποιήσαμε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για πρώτη φορά μια φυσική ένωση που απομονώθηκε από το καφέ άλγος </w:t>
      </w:r>
      <w:proofErr w:type="spellStart"/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Dictyota</w:t>
      </w:r>
      <w:proofErr w:type="spellEnd"/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mediterranea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ως δομικό ενεργοποιητή του πρωτεασώματος, με την ονομασία (1R,3E,6R,7Z,11S,12S)-dolabella-3,7,18-trien-6,17-olide (DBTO). Το DBTO ενεργοποιεί το 20S πρωτεάσωμα τόσο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in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vitro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, απουσία κυτταρικών λυμάτων, όσο και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in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cellulo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. Η συνεχής χορήγηση του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μεταβολίτη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DBTO σε </w:t>
      </w:r>
      <w:bookmarkStart w:id="1" w:name="_Hlk183001309"/>
      <w:r w:rsidRPr="000B6339">
        <w:rPr>
          <w:rFonts w:ascii="Times New Roman" w:eastAsia="Calibri" w:hAnsi="Times New Roman" w:cs="Times New Roman"/>
          <w:sz w:val="24"/>
          <w:szCs w:val="24"/>
        </w:rPr>
        <w:t>νεαρούς, πρωτογενείς, εμβρυϊκούς ινοβλάστες του ανθρώπου (</w:t>
      </w:r>
      <w:r w:rsidRPr="000B6339">
        <w:rPr>
          <w:rFonts w:ascii="Times New Roman" w:eastAsia="Calibri" w:hAnsi="Times New Roman" w:cs="Times New Roman"/>
          <w:sz w:val="24"/>
          <w:szCs w:val="24"/>
          <w:lang w:val="en-US"/>
        </w:rPr>
        <w:t>HFL</w:t>
      </w:r>
      <w:r w:rsidRPr="000B6339">
        <w:rPr>
          <w:rFonts w:ascii="Times New Roman" w:eastAsia="Calibri" w:hAnsi="Times New Roman" w:cs="Times New Roman"/>
          <w:sz w:val="24"/>
          <w:szCs w:val="24"/>
        </w:rPr>
        <w:t>-1)</w:t>
      </w:r>
      <w:bookmarkEnd w:id="1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καθ' όλη τη διάρκεια της ζωής τους βελτιώνει την κυτταρική διάρκεια υγείας </w:t>
      </w:r>
      <w:r w:rsidRPr="000B6339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0B633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healthspan</w:t>
      </w:r>
      <w:r w:rsidRPr="000B6339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, ενώ αντίστοιχη βελτίωση της κατάστασης υγείας παρατηρείται και σε αγρίου τύπου νηματώδεις σκώληκες </w:t>
      </w:r>
      <w:proofErr w:type="spellStart"/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>Caenorhabditis</w:t>
      </w:r>
      <w:proofErr w:type="spellEnd"/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>elegans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που λαμβάνουν DBTO. Επίσης, η χορήγηση </w:t>
      </w:r>
      <w:r w:rsidRPr="000B6339">
        <w:rPr>
          <w:rFonts w:ascii="Times New Roman" w:eastAsia="Calibri" w:hAnsi="Times New Roman" w:cs="Times New Roman"/>
          <w:sz w:val="24"/>
          <w:szCs w:val="24"/>
          <w:lang w:val="en-US"/>
        </w:rPr>
        <w:t>DBTO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σε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διαγονιδιακά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μοντέλα της νόσου Αλτσχάιμερ στο νηματώδη σκώληκα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elegans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, καθώς και σε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νευροβλαστικά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κύτταρα του ανθρώπου (</w:t>
      </w:r>
      <w:r w:rsidRPr="000B6339">
        <w:rPr>
          <w:rFonts w:ascii="Times New Roman" w:eastAsia="Calibri" w:hAnsi="Times New Roman" w:cs="Times New Roman"/>
          <w:sz w:val="24"/>
          <w:szCs w:val="24"/>
          <w:lang w:val="en-US"/>
        </w:rPr>
        <w:t>SH</w:t>
      </w:r>
      <w:r w:rsidRPr="000B6339">
        <w:rPr>
          <w:rFonts w:ascii="Times New Roman" w:eastAsia="Calibri" w:hAnsi="Times New Roman" w:cs="Times New Roman"/>
          <w:sz w:val="24"/>
          <w:szCs w:val="24"/>
        </w:rPr>
        <w:t>-</w:t>
      </w:r>
      <w:r w:rsidRPr="000B6339">
        <w:rPr>
          <w:rFonts w:ascii="Times New Roman" w:eastAsia="Calibri" w:hAnsi="Times New Roman" w:cs="Times New Roman"/>
          <w:sz w:val="24"/>
          <w:szCs w:val="24"/>
          <w:lang w:val="en-US"/>
        </w:rPr>
        <w:t>SY</w:t>
      </w:r>
      <w:r w:rsidRPr="000B6339">
        <w:rPr>
          <w:rFonts w:ascii="Times New Roman" w:eastAsia="Calibri" w:hAnsi="Times New Roman" w:cs="Times New Roman"/>
          <w:sz w:val="24"/>
          <w:szCs w:val="24"/>
        </w:rPr>
        <w:t>5</w:t>
      </w:r>
      <w:r w:rsidRPr="000B6339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) που έχουν εκτεθεί στο Αβ πεπτίδιο, οδηγεί σε ενισχυμένη προστασία έναντι της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Αβ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-προκαλούμενης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πρωτεοτοξικότητας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. Στο δεύτερο μέρος της διατριβής, η υβριδική ένωση ΜΚ151, συνδυάζοντας τα δομικά χαρακτηριστικά της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υδροξυτυροσόλης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και του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χρωμανίου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(της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φαρμακοφόρου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ομάδας της βιταμίνης Ε),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ταυτοποιήθηκε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ως δομικός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ενεργοποιητής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του 20</w:t>
      </w:r>
      <w:r w:rsidRPr="000B6339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πρωτεασώματος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in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vitro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, απουσία κυτταρικών λυμάτων,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in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cellulo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και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in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vivo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έπειτα από τη χορήγηση σε αγρίου τύπου σκώληκες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elegans</w:t>
      </w:r>
      <w:r w:rsidRPr="000B6339">
        <w:rPr>
          <w:rFonts w:ascii="Times New Roman" w:eastAsia="Calibri" w:hAnsi="Times New Roman" w:cs="Times New Roman"/>
          <w:sz w:val="24"/>
          <w:szCs w:val="24"/>
        </w:rPr>
        <w:t>. Η συνεχής χορήγηση της υβριδικής ένωσης ΜΚ151 σε νεαρούς, πρωτογενείς, εμβρυϊκούς ινοβλάστες του ανθρώπου (</w:t>
      </w:r>
      <w:r w:rsidRPr="000B6339">
        <w:rPr>
          <w:rFonts w:ascii="Times New Roman" w:eastAsia="Calibri" w:hAnsi="Times New Roman" w:cs="Times New Roman"/>
          <w:sz w:val="24"/>
          <w:szCs w:val="24"/>
          <w:lang w:val="en-US"/>
        </w:rPr>
        <w:t>HFL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-1) καθ' όλη τη διάρκεια της ζωής τους αυξάνει το προσδόκιμο ζωής των κυττάρων και βελτιώνει την κυτταρική διάρκεια υγείας </w:t>
      </w:r>
      <w:r w:rsidRPr="000B6339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0B633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healthspan</w:t>
      </w:r>
      <w:r w:rsidRPr="000B6339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, ενώ αντίστοιχη βελτίωση της κατάστασης υγείας παρατηρείται και σε αγρίου τύπου νηματώδεις σκώληκες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C. </w:t>
      </w:r>
      <w:proofErr w:type="spellStart"/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>elegans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που λαμβάνουν ΜΚ151. Επιπλέον, η χορήγηση ΜΚ151 σε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διαγονιδιακά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μοντέλα της νόσου Αλτσχάιμερ στο νηματώδη σκώληκα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elegans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ενίσχυσε την προστασία έναντι της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Αβ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-προκαλούμενης </w:t>
      </w:r>
      <w:proofErr w:type="spellStart"/>
      <w:r w:rsidRPr="000B6339">
        <w:rPr>
          <w:rFonts w:ascii="Times New Roman" w:eastAsia="Calibri" w:hAnsi="Times New Roman" w:cs="Times New Roman"/>
          <w:sz w:val="24"/>
          <w:szCs w:val="24"/>
        </w:rPr>
        <w:t>πρωτεοτοξικότητας</w:t>
      </w:r>
      <w:proofErr w:type="spellEnd"/>
      <w:r w:rsidRPr="000B6339">
        <w:rPr>
          <w:rFonts w:ascii="Times New Roman" w:eastAsia="Calibri" w:hAnsi="Times New Roman" w:cs="Times New Roman"/>
          <w:sz w:val="24"/>
          <w:szCs w:val="24"/>
        </w:rPr>
        <w:t>. Ακόμη, η σύνθεση βελτιστοποιημένων</w:t>
      </w:r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 ενώσεων της ΜΚ151 οδήγησε στη δημιουργία ενώσεων που ενεργοποιούν δομικά το 20</w:t>
      </w:r>
      <w:r w:rsidRPr="000B633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</w:t>
      </w:r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 πρωτεάσωμα </w:t>
      </w:r>
      <w:r w:rsidRPr="000B6339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</w:t>
      </w:r>
      <w:r w:rsidRPr="000B63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B6339">
        <w:rPr>
          <w:rFonts w:ascii="Times New Roman" w:eastAsia="Calibri" w:hAnsi="Times New Roman" w:cs="Times New Roman"/>
          <w:i/>
          <w:sz w:val="24"/>
          <w:szCs w:val="24"/>
          <w:lang w:val="en-US"/>
        </w:rPr>
        <w:t>vitro</w:t>
      </w:r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 απουσία κυτταρικών λυμάτων εμφανίζοντας παράλληλα παρόμοιες ή και καλύτερες </w:t>
      </w:r>
      <w:proofErr w:type="spellStart"/>
      <w:r w:rsidRPr="000B6339">
        <w:rPr>
          <w:rFonts w:ascii="Times New Roman" w:eastAsia="Calibri" w:hAnsi="Times New Roman" w:cs="Times New Roman"/>
          <w:iCs/>
          <w:sz w:val="24"/>
          <w:szCs w:val="24"/>
        </w:rPr>
        <w:t>αντιγηραντικές</w:t>
      </w:r>
      <w:proofErr w:type="spellEnd"/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 και/ή </w:t>
      </w:r>
      <w:proofErr w:type="spellStart"/>
      <w:r w:rsidRPr="000B6339">
        <w:rPr>
          <w:rFonts w:ascii="Times New Roman" w:eastAsia="Calibri" w:hAnsi="Times New Roman" w:cs="Times New Roman"/>
          <w:iCs/>
          <w:sz w:val="24"/>
          <w:szCs w:val="24"/>
        </w:rPr>
        <w:t>νευροπροστατευτικές</w:t>
      </w:r>
      <w:proofErr w:type="spellEnd"/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 δράσεις 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στο νηματώδη σκώληκα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0B63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elegans</w:t>
      </w:r>
      <w:r w:rsidRPr="000B6339">
        <w:rPr>
          <w:rFonts w:ascii="Times New Roman" w:eastAsia="Calibri" w:hAnsi="Times New Roman" w:cs="Times New Roman"/>
          <w:sz w:val="24"/>
          <w:szCs w:val="24"/>
        </w:rPr>
        <w:t xml:space="preserve"> αλλά και σε πρωτογενείς, εμβρυϊκούς ινοβλάστες του ανθρώπου (</w:t>
      </w:r>
      <w:r w:rsidRPr="000B6339">
        <w:rPr>
          <w:rFonts w:ascii="Times New Roman" w:eastAsia="Calibri" w:hAnsi="Times New Roman" w:cs="Times New Roman"/>
          <w:sz w:val="24"/>
          <w:szCs w:val="24"/>
          <w:lang w:val="en-US"/>
        </w:rPr>
        <w:t>HFL</w:t>
      </w:r>
      <w:r w:rsidRPr="000B6339">
        <w:rPr>
          <w:rFonts w:ascii="Times New Roman" w:eastAsia="Calibri" w:hAnsi="Times New Roman" w:cs="Times New Roman"/>
          <w:sz w:val="24"/>
          <w:szCs w:val="24"/>
        </w:rPr>
        <w:t>-1).</w:t>
      </w:r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 Συνολικά, τα αποτελέσματά μας αποκαλύπτουν δύο δομικούς ενεργοποιητές του </w:t>
      </w:r>
      <w:proofErr w:type="spellStart"/>
      <w:r w:rsidRPr="000B6339">
        <w:rPr>
          <w:rFonts w:ascii="Times New Roman" w:eastAsia="Calibri" w:hAnsi="Times New Roman" w:cs="Times New Roman"/>
          <w:iCs/>
          <w:sz w:val="24"/>
          <w:szCs w:val="24"/>
        </w:rPr>
        <w:t>πρωτεασώματος</w:t>
      </w:r>
      <w:proofErr w:type="spellEnd"/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, το </w:t>
      </w:r>
      <w:proofErr w:type="spellStart"/>
      <w:r w:rsidRPr="000B6339">
        <w:rPr>
          <w:rFonts w:ascii="Times New Roman" w:eastAsia="Calibri" w:hAnsi="Times New Roman" w:cs="Times New Roman"/>
          <w:iCs/>
          <w:sz w:val="24"/>
          <w:szCs w:val="24"/>
        </w:rPr>
        <w:t>μεταβολίτη</w:t>
      </w:r>
      <w:proofErr w:type="spellEnd"/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B633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DBTO</w:t>
      </w:r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 που προέρχεται από θαλάσσιο οργανισμό της Μεσογείου Θάλασσας και τη </w:t>
      </w:r>
      <w:proofErr w:type="spellStart"/>
      <w:r w:rsidRPr="000B6339">
        <w:rPr>
          <w:rFonts w:ascii="Times New Roman" w:eastAsia="Calibri" w:hAnsi="Times New Roman" w:cs="Times New Roman"/>
          <w:iCs/>
          <w:sz w:val="24"/>
          <w:szCs w:val="24"/>
        </w:rPr>
        <w:t>βιο</w:t>
      </w:r>
      <w:proofErr w:type="spellEnd"/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-εμπνευσμένη συνθετική ένωση ΜΚ151, αναδεικνύοντας τις δυνατότητές τους ως ενώσεις που θα μπορούσαν να χρησιμοποιηθούν για τη βελτίωση ή/και διατήρηση της διάρκειας υγείας και την προληπτική προστασία έναντι </w:t>
      </w:r>
      <w:proofErr w:type="spellStart"/>
      <w:r w:rsidRPr="000B6339">
        <w:rPr>
          <w:rFonts w:ascii="Times New Roman" w:eastAsia="Calibri" w:hAnsi="Times New Roman" w:cs="Times New Roman"/>
          <w:iCs/>
          <w:sz w:val="24"/>
          <w:szCs w:val="24"/>
        </w:rPr>
        <w:t>ηλικιο</w:t>
      </w:r>
      <w:proofErr w:type="spellEnd"/>
      <w:r w:rsidRPr="000B6339">
        <w:rPr>
          <w:rFonts w:ascii="Times New Roman" w:eastAsia="Calibri" w:hAnsi="Times New Roman" w:cs="Times New Roman"/>
          <w:iCs/>
          <w:sz w:val="24"/>
          <w:szCs w:val="24"/>
        </w:rPr>
        <w:t xml:space="preserve">-εξαρτώμενων ασθενειών που χαρακτηρίζονται από συσσώρευση πρωτεϊνών, όπως η νόσος </w:t>
      </w:r>
      <w:proofErr w:type="spellStart"/>
      <w:r w:rsidRPr="000B6339">
        <w:rPr>
          <w:rFonts w:ascii="Times New Roman" w:eastAsia="Calibri" w:hAnsi="Times New Roman" w:cs="Times New Roman"/>
          <w:iCs/>
          <w:sz w:val="24"/>
          <w:szCs w:val="24"/>
        </w:rPr>
        <w:t>Αλτσχάιμερ</w:t>
      </w:r>
      <w:proofErr w:type="spellEnd"/>
      <w:r w:rsidRPr="000B633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55AFA8D" w14:textId="77777777" w:rsidR="0015266B" w:rsidRPr="00455AD1" w:rsidRDefault="0015266B">
      <w:pPr>
        <w:rPr>
          <w:lang w:val="en-US"/>
        </w:rPr>
      </w:pPr>
    </w:p>
    <w:sectPr w:rsidR="0015266B" w:rsidRPr="00455A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39"/>
    <w:rsid w:val="000B6339"/>
    <w:rsid w:val="0015266B"/>
    <w:rsid w:val="002F2445"/>
    <w:rsid w:val="00455AD1"/>
    <w:rsid w:val="005761D1"/>
    <w:rsid w:val="0079569A"/>
    <w:rsid w:val="007F2BEB"/>
    <w:rsid w:val="008A1991"/>
    <w:rsid w:val="00A613D6"/>
    <w:rsid w:val="00E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2FF9"/>
  <w15:chartTrackingRefBased/>
  <w15:docId w15:val="{C93AC71F-32F7-4DC0-AEC9-9D86D647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B6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6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6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6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6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6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6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6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B6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B6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B6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B633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B633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B63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B63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B63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B63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B6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B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6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B6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B63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63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633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6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0B633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B6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Vasilopoulou</dc:creator>
  <cp:keywords/>
  <dc:description/>
  <cp:lastModifiedBy>user</cp:lastModifiedBy>
  <cp:revision>2</cp:revision>
  <dcterms:created xsi:type="dcterms:W3CDTF">2025-08-25T05:37:00Z</dcterms:created>
  <dcterms:modified xsi:type="dcterms:W3CDTF">2025-08-25T05:37:00Z</dcterms:modified>
</cp:coreProperties>
</file>