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0C210" w14:textId="1CDD31BA" w:rsidR="00F75F42" w:rsidRPr="00332168" w:rsidRDefault="00332168" w:rsidP="00332168">
      <w:pPr>
        <w:jc w:val="center"/>
        <w:rPr>
          <w:rFonts w:ascii="Calibri" w:hAnsi="Calibri" w:cs="Calibri"/>
          <w:b/>
          <w:bCs/>
          <w:sz w:val="24"/>
          <w:szCs w:val="24"/>
        </w:rPr>
      </w:pPr>
      <w:r w:rsidRPr="00332168">
        <w:rPr>
          <w:rFonts w:ascii="Calibri" w:hAnsi="Calibri" w:cs="Calibri"/>
          <w:b/>
          <w:bCs/>
          <w:sz w:val="24"/>
          <w:szCs w:val="24"/>
        </w:rPr>
        <w:t>Περίληψη Διατριβής (αγγλική γλώσσα)</w:t>
      </w:r>
    </w:p>
    <w:p w14:paraId="0537155F" w14:textId="160C94E5" w:rsidR="00332168" w:rsidRPr="00332168" w:rsidRDefault="00332168" w:rsidP="00332168">
      <w:pPr>
        <w:jc w:val="both"/>
        <w:rPr>
          <w:rFonts w:ascii="Calibri" w:hAnsi="Calibri" w:cs="Calibri"/>
          <w:sz w:val="24"/>
          <w:szCs w:val="24"/>
          <w:lang w:val="en-US"/>
        </w:rPr>
      </w:pPr>
      <w:r w:rsidRPr="00332168">
        <w:rPr>
          <w:rFonts w:ascii="Calibri" w:hAnsi="Calibri" w:cs="Calibri"/>
          <w:sz w:val="24"/>
          <w:szCs w:val="24"/>
          <w:lang w:val="en-US"/>
        </w:rPr>
        <w:t>Infertility is a major health issue affecting 15% of couples worldwide, leading to various social, psychological, and economic problems. The male factor contributes to 50% of the cases. Male infertility affects approximately 7% of the male population and is a multifactorial disorder with a strong genetic basis. Of particular interest is the fact that noncoding RNAs (ncRNAs) have emerged as critical regulators of biological processes, including spermatogenesis. Moreover, due to their unique characteristics, they have the potential to be used as biomarkers. The aim of the present doctoral thesis is to investigate the role of ncRNAs in male infertility and its specific subtypes. Through the exploration of molecular and genetic mechanisms underlying male infertility, this study aims to provide insights into how ncRNAs—particularly long noncoding RNAs (</w:t>
      </w:r>
      <w:proofErr w:type="spellStart"/>
      <w:r w:rsidRPr="00332168">
        <w:rPr>
          <w:rFonts w:ascii="Calibri" w:hAnsi="Calibri" w:cs="Calibri"/>
          <w:sz w:val="24"/>
          <w:szCs w:val="24"/>
          <w:lang w:val="en-US"/>
        </w:rPr>
        <w:t>lncRNAs</w:t>
      </w:r>
      <w:proofErr w:type="spellEnd"/>
      <w:r w:rsidRPr="00332168">
        <w:rPr>
          <w:rFonts w:ascii="Calibri" w:hAnsi="Calibri" w:cs="Calibri"/>
          <w:sz w:val="24"/>
          <w:szCs w:val="24"/>
          <w:lang w:val="en-US"/>
        </w:rPr>
        <w:t xml:space="preserve">) and microRNAs (miRNAs)—affect pathways and mechanisms related to male reproductive health and how they can be utilized as biomarkers or potential targets for functional experiments. To achieve this, a multi-level methodological approach was employed, including a genome-wide association study (GWAS), whole-genome sequencing (WGS), RNA sequencing, and small RNA sequencing. At the same time, bioinformatics tools and database information were used to enhance the reliability of the analyses. The results demonstrated an association between genetic variants in noncoding regions and the manifestation of male infertility. Moreover, unique polymorphisms found exclusively in infertile men were identified, mapped to noncoding RNA regions, and could potentially be used as biomarkers. These same polymorphisms also influence the structure, function, and interactions of ncRNAs, suggesting possible effects on gene expression regulation and the emergence of infertility. Additionally, specific ncRNAs were identified that could be used to distinguish between subtypes of male infertility and to predict the presence of sperm in the testes of </w:t>
      </w:r>
      <w:proofErr w:type="spellStart"/>
      <w:r w:rsidRPr="00332168">
        <w:rPr>
          <w:rFonts w:ascii="Calibri" w:hAnsi="Calibri" w:cs="Calibri"/>
          <w:sz w:val="24"/>
          <w:szCs w:val="24"/>
          <w:lang w:val="en-US"/>
        </w:rPr>
        <w:t>azoospermic</w:t>
      </w:r>
      <w:proofErr w:type="spellEnd"/>
      <w:r w:rsidRPr="00332168">
        <w:rPr>
          <w:rFonts w:ascii="Calibri" w:hAnsi="Calibri" w:cs="Calibri"/>
          <w:sz w:val="24"/>
          <w:szCs w:val="24"/>
          <w:lang w:val="en-US"/>
        </w:rPr>
        <w:t xml:space="preserve"> patients. The correlation between miRNA expression patterns and clinical pregnancy outcomes following assisted reproduction was also investigated. Gene ontology analysis revealed that ncRNAs influence apoptosis and germ cell differentiation, while key signal transduction pathways are also affected, ultimately contributing to the development of male infertility. Overall, this study highlights the role of ncRNAs as crucial regulators of male fertility, contributes to a deeper understanding of the mechanisms involved in male infertility, and lays the groundwork for future research into the full characterization of ncRNA regulatory networks and the development of innovative diagnostic and therapeutic approaches.</w:t>
      </w:r>
    </w:p>
    <w:sectPr w:rsidR="00332168" w:rsidRPr="0033216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68"/>
    <w:rsid w:val="00193297"/>
    <w:rsid w:val="00332168"/>
    <w:rsid w:val="009D7C85"/>
    <w:rsid w:val="00C161CC"/>
    <w:rsid w:val="00F75F42"/>
    <w:rsid w:val="00FF5B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E316"/>
  <w15:chartTrackingRefBased/>
  <w15:docId w15:val="{DD832362-C7DF-4083-AF36-E195AA520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32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32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3216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3216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3216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3216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3216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3216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3216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216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3216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3216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3216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3216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3216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3216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3216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32168"/>
    <w:rPr>
      <w:rFonts w:eastAsiaTheme="majorEastAsia" w:cstheme="majorBidi"/>
      <w:color w:val="272727" w:themeColor="text1" w:themeTint="D8"/>
    </w:rPr>
  </w:style>
  <w:style w:type="paragraph" w:styleId="a3">
    <w:name w:val="Title"/>
    <w:basedOn w:val="a"/>
    <w:next w:val="a"/>
    <w:link w:val="Char"/>
    <w:uiPriority w:val="10"/>
    <w:qFormat/>
    <w:rsid w:val="00332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3216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3216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3216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32168"/>
    <w:pPr>
      <w:spacing w:before="160"/>
      <w:jc w:val="center"/>
    </w:pPr>
    <w:rPr>
      <w:i/>
      <w:iCs/>
      <w:color w:val="404040" w:themeColor="text1" w:themeTint="BF"/>
    </w:rPr>
  </w:style>
  <w:style w:type="character" w:customStyle="1" w:styleId="Char1">
    <w:name w:val="Απόσπασμα Char"/>
    <w:basedOn w:val="a0"/>
    <w:link w:val="a5"/>
    <w:uiPriority w:val="29"/>
    <w:rsid w:val="00332168"/>
    <w:rPr>
      <w:i/>
      <w:iCs/>
      <w:color w:val="404040" w:themeColor="text1" w:themeTint="BF"/>
    </w:rPr>
  </w:style>
  <w:style w:type="paragraph" w:styleId="a6">
    <w:name w:val="List Paragraph"/>
    <w:basedOn w:val="a"/>
    <w:uiPriority w:val="34"/>
    <w:qFormat/>
    <w:rsid w:val="00332168"/>
    <w:pPr>
      <w:ind w:left="720"/>
      <w:contextualSpacing/>
    </w:pPr>
  </w:style>
  <w:style w:type="character" w:styleId="a7">
    <w:name w:val="Intense Emphasis"/>
    <w:basedOn w:val="a0"/>
    <w:uiPriority w:val="21"/>
    <w:qFormat/>
    <w:rsid w:val="00332168"/>
    <w:rPr>
      <w:i/>
      <w:iCs/>
      <w:color w:val="0F4761" w:themeColor="accent1" w:themeShade="BF"/>
    </w:rPr>
  </w:style>
  <w:style w:type="paragraph" w:styleId="a8">
    <w:name w:val="Intense Quote"/>
    <w:basedOn w:val="a"/>
    <w:next w:val="a"/>
    <w:link w:val="Char2"/>
    <w:uiPriority w:val="30"/>
    <w:qFormat/>
    <w:rsid w:val="00332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32168"/>
    <w:rPr>
      <w:i/>
      <w:iCs/>
      <w:color w:val="0F4761" w:themeColor="accent1" w:themeShade="BF"/>
    </w:rPr>
  </w:style>
  <w:style w:type="character" w:styleId="a9">
    <w:name w:val="Intense Reference"/>
    <w:basedOn w:val="a0"/>
    <w:uiPriority w:val="32"/>
    <w:qFormat/>
    <w:rsid w:val="003321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2340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Maria-Anna Kyrgiafini</dc:creator>
  <cp:keywords/>
  <dc:description/>
  <cp:lastModifiedBy>Zissis Mamuris</cp:lastModifiedBy>
  <cp:revision>1</cp:revision>
  <dcterms:created xsi:type="dcterms:W3CDTF">2025-06-04T06:50:00Z</dcterms:created>
  <dcterms:modified xsi:type="dcterms:W3CDTF">2025-06-04T06:52:00Z</dcterms:modified>
</cp:coreProperties>
</file>