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BA4" w:rsidRPr="00C56937" w:rsidRDefault="00C66BA4" w:rsidP="00C66BA4">
      <w:pPr>
        <w:spacing w:before="240" w:after="240"/>
        <w:jc w:val="both"/>
        <w:rPr>
          <w:rFonts w:ascii="Aptos" w:hAnsi="Aptos"/>
          <w:b/>
          <w:bCs/>
          <w:sz w:val="22"/>
          <w:szCs w:val="22"/>
        </w:rPr>
      </w:pPr>
      <w:bookmarkStart w:id="0" w:name="_GoBack"/>
      <w:r w:rsidRPr="00C56937">
        <w:rPr>
          <w:rFonts w:ascii="Aptos" w:hAnsi="Aptos"/>
          <w:b/>
          <w:bCs/>
          <w:sz w:val="22"/>
          <w:szCs w:val="22"/>
        </w:rPr>
        <w:t xml:space="preserve">Περίληψη Διατριβής στα Ελληνικά </w:t>
      </w:r>
    </w:p>
    <w:p w:rsidR="00C66BA4" w:rsidRPr="00C56937" w:rsidRDefault="00C66BA4" w:rsidP="00C66BA4">
      <w:pPr>
        <w:spacing w:before="240" w:after="240"/>
        <w:jc w:val="both"/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</w:pPr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Η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υπογονιμότητα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αποτελεί ένα παγκόσμιο ζήτημα δημόσιας υγείας, επηρεάζοντας περίπου το 17,5% των ζευγαριών, με τον ανδρικό παράγοντα να συμβάλλει σε περίπου 50% των περιπτώσεων. Η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αζωοσπερμία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, δηλαδή η πλήρης απουσία σπερματοζωαρίων στο δείγμα εκσπερμάτισης, αποτελεί τη σοβαρότερη μορφή ανδρικής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υπογονιμότητας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. Η παρούσα διατριβή παρέχει μία λεπτομερή περιγραφή της ανθρώπινης σπερματογένεσης και μία ολοκληρωμένη εισαγωγή στην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αζωοσπερμία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, συμπεριλαμβανομένων των τύπων της, ενώ παράλληλα παρουσιάζει τις πλέον σύγχρονες κλινικές πρακτικές διαχείρισης ανδρών με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αζωοσπερμία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. Ακολουθεί εκτενής ανασκόπηση της καθιερωμένης γενετικής βάσης, καθώς και των γενετικών δεικτών που σχετίζονται με τη μη αποφρακτική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αζωοσπερμία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, με έμφαση στα διαθέσιμα δεδομένα από μελέτες συσχέτισης σε όλο το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γονιδίωμα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(GWAS) και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μεταγραφωμικές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μελέτες. </w:t>
      </w:r>
    </w:p>
    <w:p w:rsidR="00C66BA4" w:rsidRPr="00C56937" w:rsidRDefault="00C66BA4" w:rsidP="00C66BA4">
      <w:pPr>
        <w:spacing w:before="240" w:after="240"/>
        <w:jc w:val="both"/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</w:pP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Μετα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-ανάλυση 11.323 καταγραφών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σπερμοδιαγραμμάτων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από τη βάση δεδομένων της Κλινικής Υποβοηθούμενης Αναπαραγωγής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Embryolab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, σε χρονικό διάστημα 18 ετών (2008–2025), κατέδειξε σημαντική μείωση της συχνότητας του φαινοτύπου </w:t>
      </w:r>
      <w:r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σπέρματος με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νορμοσπερμία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(−1,76% ανά έτος) και παράλληλη αύξηση των παθολογικών φαινοτύπων σπέρματος, με ιδιαίτερη έμφαση στην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τερατοσπερμία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(+3,35% ανά έτος). Η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αζωοσπερμία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αποτέλεσε τον μοναδικό σταθερό φαινότυπο σπέρματος, με μέση συχνότητα 7,35% καθ’ όλη τη διάρκεια της περιόδου μελέτης. Επιπλέον, αναλύθηκαν τα κλινικά αποτελέσματα 300 ανδρών με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αζωοσπερμία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που υποβλήθηκαν σε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micro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-TESE στο πλαίσιο της υποβοηθούμενης αναπαραγωγής. Η ανάκτηση σπερματοζωαρίων ήταν επιτυχής στο 89% των περιπτώσεων. Στη συνέχεια, η κλινική απόδοση των ορχικών σπερματοζωαρίων συγκρίθηκε μεταξύ διαφορετικών ιστολογικών υποομάδων του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όρχεως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, καθώς και μεταξύ νωπών και κατεψυγμένων (μετά από απόψυξη) ορχικών σπερματοζωαρίων. Υψηλότερα ποσοστά γονιμοποίησης καταγράφηκαν με τη χρήση νωπών ορχικών σπερματοζωαρίων, καθώς και σε ιστούς με υψηλή ή μέτρια παρουσία σπερματοζωαρίων σε σύγκριση με ιστούς με σπάνια παρουσία σπερματοζωαρίων, ενώ τα ποσοστά εγκυμοσύνης και τοκετού ήταν συγκρίσιμα μεταξύ όλων των ομάδων.</w:t>
      </w:r>
    </w:p>
    <w:p w:rsidR="00C66BA4" w:rsidRPr="00C56937" w:rsidRDefault="00C66BA4" w:rsidP="00C66BA4">
      <w:pPr>
        <w:spacing w:before="240" w:after="240"/>
        <w:jc w:val="both"/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</w:pPr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Με εστίαση στην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αζωοσπερμία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και τη σοβαρή ολιγοσπερμία, πραγματοποιήθηκε μελέτη συσχέτισης σε όλο το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γονιδίωμα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(GWAS), στην οποία συμμετείχαν 85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υπογόνιμοι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και 280 γόνιμοι άνδρες ελληνικής καταγωγής. Η μελέτη ανέδειξε επτά νέους γενετικούς πολυμορφισμούς ενός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νουκλεοτιδίου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(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SNPs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) που σχετίζονται με την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αζωοσπερμία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και τη σοβαρή ολιγοσπερμία. Οι πολυμορφισμοί αυτοί εντοπίστηκαν εντός ή </w:t>
      </w:r>
      <w:r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κοντά σε</w:t>
      </w:r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πρωτεϊνοκωδικ</w:t>
      </w:r>
      <w:r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ά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γονιδί</w:t>
      </w:r>
      <w:r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α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(GRID2, SLC2A12, FBXW2 και CYP2C8), καθώς και μακρών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διαγονιδιακών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μη κωδικών RNA (LINC01756, SNHG14 και AC090457.1), υποδεικνύοντας την εμπλοκή ποικίλων βιολογικών μηχανισμών που ενδέχεται να συμβάλλουν στην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παθοφυσιολογία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της σπερματογένεσης. Η λειτουργική ανάλυση κατέδειξε ότι αρκετές από αυτές τις γενετικές παραλλαγές ενδέχεται να επηρεάζουν τη γονιδιακή έκφραση μέσω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eQTL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επιδράσεων, με ιδιαίτερη έμφαση στο γονίδιο SGK1, το οποίο εμπλέκεται στη λειτουργία των κυττάρων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Sertoli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και στη διατήρηση της ακεραιότητας του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αιματο</w:t>
      </w:r>
      <w:proofErr w:type="spellEnd"/>
      <w:r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-</w:t>
      </w:r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ορχικού φραγμού.</w:t>
      </w:r>
    </w:p>
    <w:p w:rsidR="00C66BA4" w:rsidRPr="00C56937" w:rsidRDefault="00C66BA4" w:rsidP="00C66BA4">
      <w:pPr>
        <w:spacing w:before="240" w:after="240"/>
        <w:jc w:val="both"/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</w:pPr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Η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μεταγραφωμική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μελέτη που ακολούθησε διερεύνησε τα προφίλ γονιδιακής έκφρασης 26 ορχικών ιστών από άνδρες με διάγνωση ιδιοπαθούς μη αποφρακτικής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αζωοσπερμίας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(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iNOA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) και αποφρακτικής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αζωοσπερμίας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(OA, ομάδα ελέγχου), με τη χρήση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αλληλούχισης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RNA μαζικού δείγματος (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bulk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RNA-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seq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). Η συγκριτική ανάλυση ανέδειξε 3.858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πρωτεϊνοκωδικά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γονίδια με σημαντικά διαφοροποιημένα επίπεδα έκφρασης μεταξύ των ομάδων μελέτης και της ομάδας ελέγχου, με σημαντικό εμπλουτισμό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υποεκφραζόμενων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γονιδίων που σχετίζονται με τη μείωση και τη </w:t>
      </w:r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lastRenderedPageBreak/>
        <w:t xml:space="preserve">σπερματογένεση, καθώς και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υπερεκφραζόμενων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γονιδίων που εμπλέκονται σε βιολογικές διεργασίες όπως η ανοσολογική απόκριση, η απόπτωση και η κυτταρική προσκόλληση. Επιπλέον, η ανάλυση αλληλεπιδραστικών δικτύων και μονοπατιών ανέδειξε βασικά γονίδια-κόμβους που συμμετέχουν σε κρίσιμα μονοπάτια, όπως ο κυτταρικός κύκλος και το μονοπάτι PI3K-AKT.</w:t>
      </w:r>
    </w:p>
    <w:p w:rsidR="00C66BA4" w:rsidRDefault="00C66BA4" w:rsidP="00C66BA4">
      <w:pPr>
        <w:spacing w:before="240" w:after="240"/>
        <w:jc w:val="both"/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</w:pPr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Η παρούσα διατριβή κατέδειξε ότι, σε αντίθεση με άλλους φαινοτύπους σπέρματος, η συχνότητα της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αζωοσπερμίας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παρέμεινε σταθερή καθ’ όλη τη διάρκεια της περιόδου μελέτης. Η μελέτη GWAS ανέδειξε νέους υποψήφιους γονιδιακούς στόχους, ενώ η ανάλυση RNA-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seq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προσδιόρισε ένα διακριτό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μεταγραφωμικό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αποτύπωμα για άνδρες με διάγνωση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iNOA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. Τα γενετικά ευρήματα της παρούσας διατριβής είναι καινοτόμα, καθώς προέρχονται από άνδρες ελληνικής καταγωγής</w:t>
      </w:r>
      <w:r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,</w:t>
      </w:r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έναν πληθυσμό που έως σήμερα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υποεκπροσωπείται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στη διεθνή βιβλιογραφία  και ανοίγουν νέες προοπτικές για την κατανόηση της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παθοφυσιολογίας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της ανθρώπινης σπερματογένεσης και την ανάπτυξη πιο αποτελεσματικών και εξατομικευμένων θεραπευτικών προσεγγίσεων. </w:t>
      </w:r>
    </w:p>
    <w:p w:rsidR="00187683" w:rsidRDefault="00C66BA4" w:rsidP="00C66BA4">
      <w:pPr>
        <w:jc w:val="both"/>
      </w:pPr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Συνολικά, μέσω της ενσωμάτωσης διαχρονικών κλινικών δεδομένων με γενετικά και </w:t>
      </w:r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μεταγραφωμικά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 xml:space="preserve"> ευρήματα, η παρούσα διατριβή συμβάλλει ουσιαστικά στη βελτίωση της κατανόησης και της κλινικής διαχείρισης της μη αποφρακτικής </w:t>
      </w:r>
      <w:bookmarkEnd w:id="0"/>
      <w:proofErr w:type="spellStart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αζωοσπερμίας</w:t>
      </w:r>
      <w:proofErr w:type="spellEnd"/>
      <w:r w:rsidRPr="00C56937">
        <w:rPr>
          <w:rFonts w:ascii="Aptos" w:eastAsia="Times New Roman" w:hAnsi="Aptos" w:cs="Times New Roman"/>
          <w:kern w:val="0"/>
          <w:sz w:val="22"/>
          <w:szCs w:val="22"/>
          <w:lang w:eastAsia="el-GR"/>
          <w14:ligatures w14:val="none"/>
        </w:rPr>
        <w:t>.</w:t>
      </w:r>
    </w:p>
    <w:sectPr w:rsidR="001876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7DE"/>
    <w:rsid w:val="00187683"/>
    <w:rsid w:val="001D27DE"/>
    <w:rsid w:val="00C6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2CCC0-AE6F-4F0A-9264-D98EC15E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BA4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2026-03-30T09:47:00Z</dcterms:created>
  <dcterms:modified xsi:type="dcterms:W3CDTF">2026-03-30T09:48:00Z</dcterms:modified>
</cp:coreProperties>
</file>