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2F12" w14:textId="77777777" w:rsidR="00276D31" w:rsidRPr="00700112" w:rsidRDefault="00276D31" w:rsidP="00276D31">
      <w:pPr>
        <w:jc w:val="both"/>
        <w:rPr>
          <w:rFonts w:ascii="Times New Roman" w:hAnsi="Times New Roman" w:cs="Times New Roman"/>
          <w:b/>
          <w:bCs/>
          <w:sz w:val="24"/>
          <w:szCs w:val="24"/>
        </w:rPr>
      </w:pPr>
      <w:bookmarkStart w:id="0" w:name="_Toc223642355"/>
      <w:r w:rsidRPr="00700112">
        <w:rPr>
          <w:rFonts w:ascii="Times New Roman" w:hAnsi="Times New Roman" w:cs="Times New Roman"/>
          <w:b/>
          <w:bCs/>
          <w:sz w:val="24"/>
          <w:szCs w:val="24"/>
        </w:rPr>
        <w:t>Abstract</w:t>
      </w:r>
      <w:bookmarkEnd w:id="0"/>
    </w:p>
    <w:p w14:paraId="03A78E00" w14:textId="762A2772" w:rsidR="00276D31" w:rsidRPr="00700112" w:rsidRDefault="00276D31" w:rsidP="00276D31">
      <w:pPr>
        <w:jc w:val="both"/>
        <w:rPr>
          <w:rFonts w:ascii="Times New Roman" w:hAnsi="Times New Roman" w:cs="Times New Roman"/>
        </w:rPr>
      </w:pPr>
      <w:r w:rsidRPr="009D7180">
        <w:rPr>
          <w:rFonts w:ascii="Times New Roman" w:hAnsi="Times New Roman" w:cs="Times New Roman"/>
        </w:rPr>
        <w:t>Gastric cancer (GC) remains one of the most lethal malignancies worldwide, with its poor prognosis largely attributed to late diagnosis and the high metastatic potential of the disease at advanced stages. In this context, increasing attention has been directed toward lineage-survival transcription factors (LS-TFs) as potential sources of tissue-specific biomarkers, given their role in regulating cellular identity during the morphogenesis of the gastrointestinal tract. In gastric cancer, LS-TFs such as GATA4 and GATA6 frequently undergo genomic amplification and participate in oncogenic transcriptional networks. However, due to their extensive physiological roles across multiple tissues, their direct exploitation as diagnostic or therapeutic targets remains limited, shifting attention toward the investigation of their downstream gene targets. In this study, GATA-dependent transcriptional regulation was mapped in gastric cancer cells using inducible RNAi-mediated gene silencing systems in combination with transcriptomic RNA-seq analysis, revealing the oncogenic role of GATA4 and GATA6. Complementary analysis of chromatin immunoprecipitation sequencing (ChIP-seq) data revealed their cancer-associated regulatory potential. This combined experimental and computational approach revealed that GATA factors regulate the expression of numerous coding and non-coding RNAs involved in key oncogenic processes, including cell cycle progression, apoptosis, ferroptosis, and</w:t>
      </w:r>
      <w:r w:rsidRPr="00E9345A">
        <w:rPr>
          <w:rFonts w:ascii="Times New Roman" w:hAnsi="Times New Roman" w:cs="Times New Roman"/>
        </w:rPr>
        <w:t xml:space="preserve"> </w:t>
      </w:r>
      <w:r w:rsidRPr="009D7180">
        <w:rPr>
          <w:rFonts w:ascii="Times New Roman" w:hAnsi="Times New Roman" w:cs="Times New Roman"/>
        </w:rPr>
        <w:t xml:space="preserve">oxidative stress response. Particular emphasis was placed on long non-coding RNAs (lncRNAs), which exhibit high tissue specificity and cancer-associated functions and may serve as promising biomarkers. One of the GATA-regulated lncRNAs, termed RECUR1, was further investigated in gastric cancer cells through a combination of transcriptomic and experimental approaches. For its functional characterization, inducible RNAi-mediated silencing, CRISPR interference and overexpression strategies, as well as endogenous genome editing using CRISPR nickase, were employed, enabling the independent investigation of both the RECUR1 transcript and its promoter as a </w:t>
      </w:r>
      <w:r w:rsidRPr="000F441F">
        <w:rPr>
          <w:rFonts w:ascii="Times New Roman" w:hAnsi="Times New Roman" w:cs="Times New Roman"/>
          <w:i/>
          <w:iCs/>
        </w:rPr>
        <w:t>cis-</w:t>
      </w:r>
      <w:r w:rsidRPr="009D7180">
        <w:rPr>
          <w:rFonts w:ascii="Times New Roman" w:hAnsi="Times New Roman" w:cs="Times New Roman"/>
        </w:rPr>
        <w:t xml:space="preserve">regulatory element. </w:t>
      </w:r>
      <w:r w:rsidR="00384D6B" w:rsidRPr="00384D6B">
        <w:rPr>
          <w:rFonts w:ascii="Times New Roman" w:hAnsi="Times New Roman" w:cs="Times New Roman"/>
        </w:rPr>
        <w:t>These findings revealed an oncogenic role for RECUR1, which is negatively regulated by GATA transcription factors and involved in apoptosis regulation</w:t>
      </w:r>
      <w:r w:rsidRPr="009D7180">
        <w:rPr>
          <w:rFonts w:ascii="Times New Roman" w:hAnsi="Times New Roman" w:cs="Times New Roman"/>
        </w:rPr>
        <w:t xml:space="preserve">. Furthermore, the </w:t>
      </w:r>
      <w:r w:rsidRPr="00B361F2">
        <w:rPr>
          <w:rFonts w:ascii="Times New Roman" w:hAnsi="Times New Roman" w:cs="Times New Roman"/>
          <w:i/>
          <w:iCs/>
        </w:rPr>
        <w:t>RECUR1</w:t>
      </w:r>
      <w:r w:rsidRPr="009D7180">
        <w:rPr>
          <w:rFonts w:ascii="Times New Roman" w:hAnsi="Times New Roman" w:cs="Times New Roman"/>
        </w:rPr>
        <w:t xml:space="preserve"> promoter was shown to exert </w:t>
      </w:r>
      <w:r w:rsidRPr="000F441F">
        <w:rPr>
          <w:rFonts w:ascii="Times New Roman" w:hAnsi="Times New Roman" w:cs="Times New Roman"/>
          <w:i/>
          <w:iCs/>
        </w:rPr>
        <w:t>cis-</w:t>
      </w:r>
      <w:r w:rsidRPr="009D7180">
        <w:rPr>
          <w:rFonts w:ascii="Times New Roman" w:hAnsi="Times New Roman" w:cs="Times New Roman"/>
        </w:rPr>
        <w:t xml:space="preserve">regulatory control over the expression of the adjacent gene </w:t>
      </w:r>
      <w:r w:rsidRPr="00B361F2">
        <w:rPr>
          <w:rFonts w:ascii="Times New Roman" w:hAnsi="Times New Roman" w:cs="Times New Roman"/>
          <w:i/>
          <w:iCs/>
        </w:rPr>
        <w:t>CPR</w:t>
      </w:r>
      <w:r w:rsidRPr="009D7180">
        <w:rPr>
          <w:rFonts w:ascii="Times New Roman" w:hAnsi="Times New Roman" w:cs="Times New Roman"/>
        </w:rPr>
        <w:t xml:space="preserve">, while targeted perturbation of this promoter resulted in a pronounced oncogenic phenotype. </w:t>
      </w:r>
      <w:r w:rsidRPr="00C87E91">
        <w:rPr>
          <w:rFonts w:ascii="Times New Roman" w:hAnsi="Times New Roman" w:cs="Times New Roman"/>
        </w:rPr>
        <w:t xml:space="preserve">Further investigation of the </w:t>
      </w:r>
      <w:r w:rsidRPr="00B361F2">
        <w:rPr>
          <w:rFonts w:ascii="Times New Roman" w:hAnsi="Times New Roman" w:cs="Times New Roman"/>
          <w:i/>
          <w:iCs/>
        </w:rPr>
        <w:t>RECUR1</w:t>
      </w:r>
      <w:r w:rsidRPr="00C87E91">
        <w:rPr>
          <w:rFonts w:ascii="Times New Roman" w:hAnsi="Times New Roman" w:cs="Times New Roman"/>
        </w:rPr>
        <w:t xml:space="preserve"> promoter </w:t>
      </w:r>
      <w:r>
        <w:rPr>
          <w:rFonts w:ascii="Times New Roman" w:hAnsi="Times New Roman" w:cs="Times New Roman"/>
        </w:rPr>
        <w:t>revealed</w:t>
      </w:r>
      <w:r w:rsidRPr="00C87E91">
        <w:rPr>
          <w:rFonts w:ascii="Times New Roman" w:hAnsi="Times New Roman" w:cs="Times New Roman"/>
        </w:rPr>
        <w:t xml:space="preserve"> a regulatory SNP, with the alternative allele associated with increased tumor aggressiveness, highlighting its potential clinical relevance</w:t>
      </w:r>
      <w:bookmarkStart w:id="1" w:name="_Toc223642356"/>
      <w:r w:rsidRPr="00B361F2">
        <w:rPr>
          <w:rFonts w:ascii="Times New Roman" w:hAnsi="Times New Roman" w:cs="Times New Roman"/>
        </w:rPr>
        <w:t>.</w:t>
      </w:r>
      <w:r w:rsidRPr="00C578D3">
        <w:rPr>
          <w:rFonts w:ascii="Times New Roman" w:hAnsi="Times New Roman" w:cs="Times New Roman"/>
        </w:rPr>
        <w:t xml:space="preserve"> </w:t>
      </w:r>
      <w:r w:rsidRPr="00FC15C5">
        <w:rPr>
          <w:rFonts w:ascii="Times New Roman" w:hAnsi="Times New Roman" w:cs="Times New Roman"/>
        </w:rPr>
        <w:t xml:space="preserve">Finally, within a broader omics-based approach to identify novel anticancer strategies, the activity of an extract derived from the marine macroalga </w:t>
      </w:r>
      <w:r w:rsidRPr="00FC15C5">
        <w:rPr>
          <w:rFonts w:ascii="Times New Roman" w:hAnsi="Times New Roman" w:cs="Times New Roman"/>
          <w:i/>
          <w:iCs/>
        </w:rPr>
        <w:t>Hypnea musciformis</w:t>
      </w:r>
      <w:r w:rsidRPr="00FC15C5">
        <w:rPr>
          <w:rFonts w:ascii="Times New Roman" w:hAnsi="Times New Roman" w:cs="Times New Roman"/>
        </w:rPr>
        <w:t xml:space="preserve"> was examined in liver and colorectal cancer cells using transcriptomic and proteomic analyses. </w:t>
      </w:r>
      <w:r w:rsidRPr="009D7180">
        <w:rPr>
          <w:rFonts w:ascii="Times New Roman" w:hAnsi="Times New Roman" w:cs="Times New Roman"/>
        </w:rPr>
        <w:t>The extract induced a p53-mediated response in liver cancer cells, whereas in colorectal cancer cells it primarily triggered metabolic alterations, highlighting its differential anticancer activity.</w:t>
      </w:r>
      <w:bookmarkStart w:id="2" w:name="_Toc223642357"/>
      <w:bookmarkEnd w:id="1"/>
      <w:r>
        <w:rPr>
          <w:rFonts w:ascii="Times New Roman" w:hAnsi="Times New Roman" w:cs="Times New Roman"/>
        </w:rPr>
        <w:t xml:space="preserve"> </w:t>
      </w:r>
      <w:r w:rsidRPr="009D7180">
        <w:rPr>
          <w:rFonts w:ascii="Times New Roman" w:hAnsi="Times New Roman" w:cs="Times New Roman"/>
        </w:rPr>
        <w:t>Overall, this study provides a comprehensive and multi-level investigation of gastrointestinal malignancies, identifying cancer-associated lncRNA targets with diagnostic and prognostic potential while also exploring alternative chemopreventive strategies.</w:t>
      </w:r>
      <w:bookmarkEnd w:id="2"/>
    </w:p>
    <w:p w14:paraId="658A0F25" w14:textId="77777777" w:rsidR="008901CB" w:rsidRDefault="008901CB"/>
    <w:sectPr w:rsidR="008901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20467"/>
    <w:rsid w:val="00276D31"/>
    <w:rsid w:val="00384D6B"/>
    <w:rsid w:val="004A7315"/>
    <w:rsid w:val="005806AE"/>
    <w:rsid w:val="00720467"/>
    <w:rsid w:val="00762A7C"/>
    <w:rsid w:val="00764BF0"/>
    <w:rsid w:val="0088228D"/>
    <w:rsid w:val="008901CB"/>
    <w:rsid w:val="00C93FC6"/>
    <w:rsid w:val="00CD12F4"/>
    <w:rsid w:val="00CD29E7"/>
    <w:rsid w:val="00E566C4"/>
    <w:rsid w:val="00F2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D1F9"/>
  <w15:chartTrackingRefBased/>
  <w15:docId w15:val="{187C8A19-BDC7-481F-BE6F-AACFC0CE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31"/>
  </w:style>
  <w:style w:type="paragraph" w:styleId="Heading1">
    <w:name w:val="heading 1"/>
    <w:basedOn w:val="Normal"/>
    <w:next w:val="Normal"/>
    <w:link w:val="Heading1Char"/>
    <w:uiPriority w:val="9"/>
    <w:qFormat/>
    <w:rsid w:val="007204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204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2046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2046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2046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20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4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204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2046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2046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2046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20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467"/>
    <w:rPr>
      <w:rFonts w:eastAsiaTheme="majorEastAsia" w:cstheme="majorBidi"/>
      <w:color w:val="272727" w:themeColor="text1" w:themeTint="D8"/>
    </w:rPr>
  </w:style>
  <w:style w:type="paragraph" w:styleId="Title">
    <w:name w:val="Title"/>
    <w:basedOn w:val="Normal"/>
    <w:next w:val="Normal"/>
    <w:link w:val="TitleChar"/>
    <w:uiPriority w:val="10"/>
    <w:qFormat/>
    <w:rsid w:val="00720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4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4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0467"/>
    <w:rPr>
      <w:i/>
      <w:iCs/>
      <w:color w:val="404040" w:themeColor="text1" w:themeTint="BF"/>
    </w:rPr>
  </w:style>
  <w:style w:type="paragraph" w:styleId="ListParagraph">
    <w:name w:val="List Paragraph"/>
    <w:basedOn w:val="Normal"/>
    <w:uiPriority w:val="34"/>
    <w:qFormat/>
    <w:rsid w:val="00720467"/>
    <w:pPr>
      <w:ind w:left="720"/>
      <w:contextualSpacing/>
    </w:pPr>
  </w:style>
  <w:style w:type="character" w:styleId="IntenseEmphasis">
    <w:name w:val="Intense Emphasis"/>
    <w:basedOn w:val="DefaultParagraphFont"/>
    <w:uiPriority w:val="21"/>
    <w:qFormat/>
    <w:rsid w:val="00720467"/>
    <w:rPr>
      <w:i/>
      <w:iCs/>
      <w:color w:val="365F91" w:themeColor="accent1" w:themeShade="BF"/>
    </w:rPr>
  </w:style>
  <w:style w:type="paragraph" w:styleId="IntenseQuote">
    <w:name w:val="Intense Quote"/>
    <w:basedOn w:val="Normal"/>
    <w:next w:val="Normal"/>
    <w:link w:val="IntenseQuoteChar"/>
    <w:uiPriority w:val="30"/>
    <w:qFormat/>
    <w:rsid w:val="007204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0467"/>
    <w:rPr>
      <w:i/>
      <w:iCs/>
      <w:color w:val="365F91" w:themeColor="accent1" w:themeShade="BF"/>
    </w:rPr>
  </w:style>
  <w:style w:type="character" w:styleId="IntenseReference">
    <w:name w:val="Intense Reference"/>
    <w:basedOn w:val="DefaultParagraphFont"/>
    <w:uiPriority w:val="32"/>
    <w:qFormat/>
    <w:rsid w:val="0072046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539</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BEGKOLLI RONTIOLA</dc:creator>
  <cp:keywords/>
  <dc:description/>
  <cp:lastModifiedBy>BEGKOLLI RONTIOLA</cp:lastModifiedBy>
  <cp:revision>6</cp:revision>
  <dcterms:created xsi:type="dcterms:W3CDTF">2026-03-05T23:52:00Z</dcterms:created>
  <dcterms:modified xsi:type="dcterms:W3CDTF">2026-03-06T12:00:00Z</dcterms:modified>
</cp:coreProperties>
</file>